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A290B" w14:textId="77777777" w:rsidR="00536E64" w:rsidRDefault="00536E64" w:rsidP="00536E64">
      <w:pPr>
        <w:pStyle w:val="Kop2"/>
      </w:pPr>
      <w:bookmarkStart w:id="0" w:name="_Toc90389522"/>
      <w:r>
        <w:t>Voorwoord</w:t>
      </w:r>
      <w:bookmarkEnd w:id="0"/>
    </w:p>
    <w:p w14:paraId="32D54B5C" w14:textId="77777777" w:rsidR="00536E64" w:rsidRDefault="00536E64" w:rsidP="00536E64">
      <w:pPr>
        <w:pStyle w:val="Geenafstand"/>
      </w:pPr>
    </w:p>
    <w:p w14:paraId="3BB8E363" w14:textId="77777777" w:rsidR="00536E64" w:rsidRDefault="00536E64" w:rsidP="00536E64">
      <w:pPr>
        <w:pStyle w:val="Geenafstand"/>
      </w:pPr>
    </w:p>
    <w:p w14:paraId="3EF81412" w14:textId="77777777" w:rsidR="00536E64" w:rsidRDefault="00536E64" w:rsidP="00536E64">
      <w:r>
        <w:t xml:space="preserve">In erfgoedwijze lessen is sprake van (veel) uitwisseling. Leerlingen worden gestimuleerd om meningen en emoties onder woorden te brengen en met elkaar te delen en samen te onderzoeken wat er in het gesprek gebeurt. Het is belangrijk dat dit op een veilige, respectvolle en verhelderende manier gebeurt. </w:t>
      </w:r>
    </w:p>
    <w:p w14:paraId="4E26DED7" w14:textId="77777777" w:rsidR="00536E64" w:rsidRDefault="00536E64" w:rsidP="00536E64">
      <w:r>
        <w:t xml:space="preserve">Deze tools draaien daarom in grote mate om communiceren. Het is daarbij belangrijk om een geschikte gespreksmethode te kiezen.  </w:t>
      </w:r>
    </w:p>
    <w:p w14:paraId="443FB1F3" w14:textId="77777777" w:rsidR="00536E64" w:rsidRDefault="00536E64" w:rsidP="00536E64">
      <w:r>
        <w:t>We onderscheiden hier vier gespreksmethoden:</w:t>
      </w:r>
    </w:p>
    <w:p w14:paraId="5A9A9AEE" w14:textId="77777777" w:rsidR="00536E64" w:rsidRDefault="00536E64" w:rsidP="00536E64">
      <w:pPr>
        <w:pStyle w:val="Lijstalinea"/>
        <w:numPr>
          <w:ilvl w:val="0"/>
          <w:numId w:val="1"/>
        </w:numPr>
      </w:pPr>
      <w:r>
        <w:t>Het debat</w:t>
      </w:r>
    </w:p>
    <w:p w14:paraId="78368CA0" w14:textId="77777777" w:rsidR="00536E64" w:rsidRDefault="00536E64" w:rsidP="00536E64">
      <w:r>
        <w:t>Het debat is een woordenstrijd voor publiek waarbij het einddoel is dat één partij wint. Dat mag op inhoud zijn, maar net zo goed vanwege de superieure debattechnieken. Het debat is geen geschikte vorm voor erfgoedwijze lessen. In deze lesvoorbeelden zal dan ook niet worden gedebatteerd.</w:t>
      </w:r>
    </w:p>
    <w:p w14:paraId="5FBDD31B" w14:textId="77777777" w:rsidR="00536E64" w:rsidRDefault="00536E64" w:rsidP="00536E64">
      <w:pPr>
        <w:pStyle w:val="Lijstalinea"/>
        <w:numPr>
          <w:ilvl w:val="0"/>
          <w:numId w:val="1"/>
        </w:numPr>
      </w:pPr>
      <w:r>
        <w:t>De discussie</w:t>
      </w:r>
    </w:p>
    <w:p w14:paraId="10588BC0" w14:textId="77777777" w:rsidR="00536E64" w:rsidRDefault="00536E64" w:rsidP="00536E64">
      <w:r>
        <w:t xml:space="preserve">De discussie is ook een strijd, waarbij het einddoel meestal is om de ander te overtuigen van jouw gelijk. Argumenten van anderen probeer je te ontkrachten met bétere argumenten. Ook de discussie is geen geschikte vorm voor veilige uitwisseling van ideeën en emoties, maar kan wel verhelderend werken als leerlingen gaan </w:t>
      </w:r>
      <w:r w:rsidRPr="0083587C">
        <w:rPr>
          <w:i/>
        </w:rPr>
        <w:t>spelen</w:t>
      </w:r>
      <w:r>
        <w:t xml:space="preserve"> dat ze hun eigen </w:t>
      </w:r>
      <w:r w:rsidRPr="00C43704">
        <w:rPr>
          <w:i/>
          <w:iCs/>
        </w:rPr>
        <w:t>belangen</w:t>
      </w:r>
      <w:r>
        <w:t xml:space="preserve"> willen verdedigen. Er wordt in deze lesvoorbeelden dus soms wel geoefend met (respectvol) discussiëren.</w:t>
      </w:r>
    </w:p>
    <w:p w14:paraId="2FF60F88" w14:textId="77777777" w:rsidR="00536E64" w:rsidRDefault="00536E64" w:rsidP="00536E64">
      <w:pPr>
        <w:pStyle w:val="Lijstalinea"/>
        <w:numPr>
          <w:ilvl w:val="0"/>
          <w:numId w:val="1"/>
        </w:numPr>
      </w:pPr>
      <w:r>
        <w:t>De dialoog</w:t>
      </w:r>
    </w:p>
    <w:p w14:paraId="0DBE9286" w14:textId="77777777" w:rsidR="00536E64" w:rsidRDefault="00536E64" w:rsidP="00536E64">
      <w:pPr>
        <w:pStyle w:val="Geenafstand"/>
      </w:pPr>
      <w:r>
        <w:t xml:space="preserve">Hierbij staat het luisteren en het spreken mét elkaar centraal. De bedoeling is om door middel van doorvragen, te begrijpen wat de ander bedoelt. Als je reageert, is dat niet met ‘maar’: niemand hoeft ergens van overtuigd te worden. Het einddoel is beter begrip voor elkaar, er is geen winnaar. </w:t>
      </w:r>
    </w:p>
    <w:p w14:paraId="6307E868" w14:textId="77777777" w:rsidR="00536E64" w:rsidRDefault="00536E64" w:rsidP="00536E64">
      <w:pPr>
        <w:pStyle w:val="Geenafstand"/>
      </w:pPr>
    </w:p>
    <w:p w14:paraId="416BD3CB" w14:textId="77777777" w:rsidR="00536E64" w:rsidRDefault="00536E64" w:rsidP="00536E64">
      <w:pPr>
        <w:pStyle w:val="Lijstalinea"/>
        <w:numPr>
          <w:ilvl w:val="0"/>
          <w:numId w:val="1"/>
        </w:numPr>
      </w:pPr>
      <w:r>
        <w:t>Het filosofisch gesprek</w:t>
      </w:r>
    </w:p>
    <w:p w14:paraId="60A8EFCE" w14:textId="77777777" w:rsidR="00536E64" w:rsidRDefault="00536E64" w:rsidP="00536E64">
      <w:r>
        <w:t>Samen nadenken over al dan niet bekende begrippen. Elkaar op ideeën brengen, doordenken en ook wat ‘omdenken’. Er zijn geen winnaars en niemand heeft (on)gelijk. Het doel is om dingen eens van een andere kant te bekijken en je af te vragen of het allemaal wel zo logisch en ‘normaal’ is als je denkt.</w:t>
      </w:r>
    </w:p>
    <w:p w14:paraId="4C04A29A" w14:textId="77777777" w:rsidR="00536E64" w:rsidRPr="000F6EC3" w:rsidRDefault="00536E64" w:rsidP="00536E64">
      <w:pPr>
        <w:pStyle w:val="Geenafstand"/>
      </w:pPr>
    </w:p>
    <w:p w14:paraId="68DED5F2" w14:textId="77777777" w:rsidR="00536E64" w:rsidRDefault="00536E64" w:rsidP="00536E64">
      <w:pPr>
        <w:pStyle w:val="Kop3"/>
      </w:pPr>
      <w:bookmarkStart w:id="1" w:name="_Toc90389523"/>
      <w:r>
        <w:t>Veiligheid</w:t>
      </w:r>
      <w:bookmarkEnd w:id="1"/>
    </w:p>
    <w:p w14:paraId="47C28340" w14:textId="77777777" w:rsidR="00536E64" w:rsidRDefault="00536E64" w:rsidP="00536E64">
      <w:pPr>
        <w:spacing w:after="0"/>
      </w:pPr>
      <w:r>
        <w:t xml:space="preserve">Bij gesprekken over meningen en emoties rond erfgoed is veiligheid belangrijk. Veel scholen werken al met programma’s die veiligheid moeten bevorderen. De </w:t>
      </w:r>
      <w:r w:rsidRPr="000F6EC3">
        <w:rPr>
          <w:i/>
        </w:rPr>
        <w:t>Vreedzame school</w:t>
      </w:r>
      <w:r>
        <w:t xml:space="preserve"> is een programma voor sociale competentie en democratisch burgerschap. Het beschouwt de klas en de school als een leefgemeenschap, waarin alle kinderen zich gehoord en gezien voelen, een stem krijgen, en waarin kinderen leren wat het betekent om een ‘democratisch burger’ te zijn. De </w:t>
      </w:r>
      <w:r w:rsidRPr="000F6EC3">
        <w:rPr>
          <w:i/>
        </w:rPr>
        <w:t>Kanjertraining</w:t>
      </w:r>
      <w:r>
        <w:t xml:space="preserve"> gaat over het bevorderen van onderling vertrouwen in groepen. Vertrouwen is de basis voor het creëren van rust in de klas, het stimuleren van sociale veiligheid en een prettig schoolklimaat. Kernwoorden zijn vertrouwen, rust, wederzijds respect, sociale redzaamheid, ouderbetrokkenheid, burgerschap, gezond gedrag en duurzaamheid. </w:t>
      </w:r>
    </w:p>
    <w:p w14:paraId="0C31FC07" w14:textId="22B636DE" w:rsidR="00536E64" w:rsidRDefault="00536E64" w:rsidP="00536E64">
      <w:pPr>
        <w:spacing w:after="0"/>
      </w:pPr>
      <w:r w:rsidRPr="000F6EC3">
        <w:t>Binnen zowel de lessen voor een vreedzame school als de kanjertraining leren de leerlingen vaardigheden en een houding om op een goede, respectvolle en veilige manier met elkaar om te gaan en met elkaar van gedachten te wisselen. Daar hoort bij dat je empat</w:t>
      </w:r>
      <w:r>
        <w:t>h</w:t>
      </w:r>
      <w:r w:rsidRPr="000F6EC3">
        <w:t xml:space="preserve">ie kunt opbrengen voor een ander, en dat je tegelijkertijd jezelf goed leert kennen. Deze vaardigheden heb je nodig om te kunnen participeren </w:t>
      </w:r>
      <w:r w:rsidRPr="000F6EC3">
        <w:lastRenderedPageBreak/>
        <w:t>in een democratische, pluriforme samenleving, je verbonden en betrokken te kunnen voelen met de maatschappij.</w:t>
      </w:r>
    </w:p>
    <w:p w14:paraId="4363A376" w14:textId="6082C446" w:rsidR="009E183A" w:rsidRDefault="009E183A" w:rsidP="00536E64">
      <w:pPr>
        <w:spacing w:after="0"/>
      </w:pPr>
    </w:p>
    <w:p w14:paraId="40E845F8" w14:textId="11798110" w:rsidR="009E183A" w:rsidRDefault="009E183A" w:rsidP="009E183A">
      <w:r>
        <w:t>***********************************************************************************</w:t>
      </w:r>
    </w:p>
    <w:p w14:paraId="57618C5F" w14:textId="77777777" w:rsidR="009E183A" w:rsidRDefault="009E183A" w:rsidP="009E183A"/>
    <w:p w14:paraId="7BD7EE50" w14:textId="29D12412" w:rsidR="009E183A" w:rsidRDefault="009E183A" w:rsidP="009E183A">
      <w:r>
        <w:t xml:space="preserve">Uitgangspunten of houdingen die je altijd in je achterhoofd kunt houden tijdens de erfgoedles. Misschien leuk/handig om een soort puntenlijstje te maken, zonder dat het op een </w:t>
      </w:r>
      <w:r w:rsidRPr="00293E30">
        <w:rPr>
          <w:rFonts w:ascii="Berlin Sans FB Demi" w:hAnsi="Berlin Sans FB Demi"/>
        </w:rPr>
        <w:t>MANIFEST</w:t>
      </w:r>
      <w:r>
        <w:t xml:space="preserve"> lijkt, het zou een hulpvaardige tool moeten zijn… als dat kan?</w:t>
      </w:r>
    </w:p>
    <w:p w14:paraId="25DE7E82" w14:textId="77777777" w:rsidR="009E183A" w:rsidRDefault="009E183A" w:rsidP="009E183A">
      <w:r>
        <w:t>Bijvoorbeeld…</w:t>
      </w:r>
    </w:p>
    <w:p w14:paraId="63A7F60D" w14:textId="77777777" w:rsidR="009E183A" w:rsidRDefault="009E183A" w:rsidP="009E183A">
      <w:pPr>
        <w:pStyle w:val="Lijstalinea"/>
        <w:numPr>
          <w:ilvl w:val="0"/>
          <w:numId w:val="2"/>
        </w:numPr>
      </w:pPr>
      <w:r>
        <w:t>Alle kinderen hebben (al) eigen erfgoed</w:t>
      </w:r>
    </w:p>
    <w:p w14:paraId="3D972CBC" w14:textId="77777777" w:rsidR="009E183A" w:rsidRDefault="009E183A" w:rsidP="009E183A">
      <w:pPr>
        <w:pStyle w:val="Lijstalinea"/>
        <w:numPr>
          <w:ilvl w:val="0"/>
          <w:numId w:val="2"/>
        </w:numPr>
      </w:pPr>
      <w:r>
        <w:t>Iedereen beschouwt en ervaart erfgoed vanuit zijn of haar eigen identiteit</w:t>
      </w:r>
    </w:p>
    <w:p w14:paraId="6B9C043B" w14:textId="77777777" w:rsidR="009E183A" w:rsidRDefault="009E183A" w:rsidP="009E183A">
      <w:pPr>
        <w:pStyle w:val="Lijstalinea"/>
        <w:numPr>
          <w:ilvl w:val="0"/>
          <w:numId w:val="2"/>
        </w:numPr>
      </w:pPr>
      <w:r>
        <w:t>Erfgoedwijsheid is niet: iedereen mag zijn of haar mening of gevoel hebben over dit erfgoed. Erfgoedwijsheid is: wij begrijpen dát iedereen zijn of haar eigen mening, emotie of belang heeft rond dit erfgoed.</w:t>
      </w:r>
    </w:p>
    <w:p w14:paraId="5B5B46C4" w14:textId="77777777" w:rsidR="009E183A" w:rsidRDefault="009E183A" w:rsidP="009E183A">
      <w:pPr>
        <w:pStyle w:val="Lijstalinea"/>
        <w:numPr>
          <w:ilvl w:val="0"/>
          <w:numId w:val="2"/>
        </w:numPr>
      </w:pPr>
      <w:r>
        <w:t xml:space="preserve">Erfgoed is niet: immateriële of materiële ‘dingen’ die wij geërfd hebben; erfgoed is wel: alles waarvan wij vinden dat het erfgoed is. </w:t>
      </w:r>
    </w:p>
    <w:p w14:paraId="57B6A671" w14:textId="77777777" w:rsidR="009E183A" w:rsidRDefault="009E183A" w:rsidP="009E183A">
      <w:pPr>
        <w:pStyle w:val="Lijstalinea"/>
        <w:numPr>
          <w:ilvl w:val="0"/>
          <w:numId w:val="2"/>
        </w:numPr>
      </w:pPr>
      <w:r>
        <w:t>De waarde en betekenis van erfgoed verschilt per mens en per tijdperk</w:t>
      </w:r>
    </w:p>
    <w:p w14:paraId="151C23B5" w14:textId="77777777" w:rsidR="009E183A" w:rsidRDefault="009E183A" w:rsidP="009E183A">
      <w:pPr>
        <w:pStyle w:val="Lijstalinea"/>
        <w:numPr>
          <w:ilvl w:val="0"/>
          <w:numId w:val="2"/>
        </w:numPr>
      </w:pPr>
      <w:r>
        <w:t>Erfgoed is een werkwoord</w:t>
      </w:r>
    </w:p>
    <w:p w14:paraId="73928462" w14:textId="77777777" w:rsidR="009E183A" w:rsidRDefault="009E183A" w:rsidP="009E183A">
      <w:pPr>
        <w:pStyle w:val="Lijstalinea"/>
        <w:numPr>
          <w:ilvl w:val="0"/>
          <w:numId w:val="2"/>
        </w:numPr>
      </w:pPr>
      <w:r>
        <w:t>Erfgoed is mensenwerk</w:t>
      </w:r>
    </w:p>
    <w:p w14:paraId="56ED9531" w14:textId="77777777" w:rsidR="009E183A" w:rsidRDefault="009E183A" w:rsidP="009E183A">
      <w:pPr>
        <w:pStyle w:val="Lijstalinea"/>
        <w:numPr>
          <w:ilvl w:val="0"/>
          <w:numId w:val="2"/>
        </w:numPr>
      </w:pPr>
      <w:r>
        <w:t>Erfgoed is niet hetzelfde als geschiedenis. Erfgoed is de manier waarop wij in het heden omgaan met ons verleden (geschiedenis). (vieren we het? Veroordelen we het? Vergeten we het? Herdenken we het?)</w:t>
      </w:r>
    </w:p>
    <w:p w14:paraId="13B0AC8A" w14:textId="77777777" w:rsidR="009E183A" w:rsidRPr="005952B8" w:rsidRDefault="009E183A" w:rsidP="00536E64">
      <w:pPr>
        <w:spacing w:after="0"/>
      </w:pPr>
    </w:p>
    <w:p w14:paraId="446054AF" w14:textId="77777777" w:rsidR="00EE5F9C" w:rsidRDefault="00EE5F9C"/>
    <w:sectPr w:rsidR="00EE5F9C" w:rsidSect="005F0C63">
      <w:pgSz w:w="11906" w:h="16838" w:code="9"/>
      <w:pgMar w:top="1247" w:right="1247" w:bottom="1247" w:left="1247" w:header="709" w:footer="709" w:gutter="0"/>
      <w:paperSrc w:first="15" w:other="15"/>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0B0A47"/>
    <w:multiLevelType w:val="hybridMultilevel"/>
    <w:tmpl w:val="027CA32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68281C11"/>
    <w:multiLevelType w:val="hybridMultilevel"/>
    <w:tmpl w:val="C00072C4"/>
    <w:lvl w:ilvl="0" w:tplc="39526922">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56477685">
    <w:abstractNumId w:val="0"/>
  </w:num>
  <w:num w:numId="2" w16cid:durableId="562058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E64"/>
    <w:rsid w:val="00536E64"/>
    <w:rsid w:val="005F0C63"/>
    <w:rsid w:val="00927771"/>
    <w:rsid w:val="009E183A"/>
    <w:rsid w:val="00EE5F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4002E"/>
  <w15:chartTrackingRefBased/>
  <w15:docId w15:val="{DE5E8705-E4B9-460F-9B70-61297CC56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6E64"/>
  </w:style>
  <w:style w:type="paragraph" w:styleId="Kop2">
    <w:name w:val="heading 2"/>
    <w:basedOn w:val="Standaard"/>
    <w:next w:val="Standaard"/>
    <w:link w:val="Kop2Char"/>
    <w:uiPriority w:val="9"/>
    <w:unhideWhenUsed/>
    <w:qFormat/>
    <w:rsid w:val="00536E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536E6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536E64"/>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536E64"/>
    <w:rPr>
      <w:rFonts w:asciiTheme="majorHAnsi" w:eastAsiaTheme="majorEastAsia" w:hAnsiTheme="majorHAnsi" w:cstheme="majorBidi"/>
      <w:color w:val="1F3763" w:themeColor="accent1" w:themeShade="7F"/>
      <w:sz w:val="24"/>
      <w:szCs w:val="24"/>
    </w:rPr>
  </w:style>
  <w:style w:type="paragraph" w:styleId="Lijstalinea">
    <w:name w:val="List Paragraph"/>
    <w:basedOn w:val="Standaard"/>
    <w:uiPriority w:val="34"/>
    <w:qFormat/>
    <w:rsid w:val="00536E64"/>
    <w:pPr>
      <w:ind w:left="720"/>
      <w:contextualSpacing/>
    </w:pPr>
  </w:style>
  <w:style w:type="paragraph" w:styleId="Geenafstand">
    <w:name w:val="No Spacing"/>
    <w:uiPriority w:val="1"/>
    <w:qFormat/>
    <w:rsid w:val="00536E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668</Words>
  <Characters>3677</Characters>
  <Application>Microsoft Office Word</Application>
  <DocSecurity>0</DocSecurity>
  <Lines>30</Lines>
  <Paragraphs>8</Paragraphs>
  <ScaleCrop>false</ScaleCrop>
  <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Jacquelien Vroemen</dc:creator>
  <cp:keywords/>
  <dc:description/>
  <cp:lastModifiedBy>Jacquelien Vroemen</cp:lastModifiedBy>
  <cp:revision>2</cp:revision>
  <dcterms:created xsi:type="dcterms:W3CDTF">2022-11-11T13:17:00Z</dcterms:created>
  <dcterms:modified xsi:type="dcterms:W3CDTF">2022-11-11T13:23:00Z</dcterms:modified>
</cp:coreProperties>
</file>